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1D" w:rsidRPr="00ED1E1D" w:rsidRDefault="00ED1E1D" w:rsidP="00ED1E1D">
      <w:pPr>
        <w:pStyle w:val="H1"/>
      </w:pPr>
      <w:r w:rsidRPr="00ED1E1D">
        <w:t>Summary</w:t>
      </w:r>
    </w:p>
    <w:p w:rsidR="00ED1E1D" w:rsidRPr="00ED1E1D" w:rsidRDefault="00ED1E1D" w:rsidP="00ED1E1D">
      <w:pPr>
        <w:rPr>
          <w:sz w:val="28"/>
          <w:szCs w:val="28"/>
        </w:rPr>
      </w:pPr>
    </w:p>
    <w:p w:rsidR="00ED1E1D" w:rsidRPr="00ED1E1D" w:rsidRDefault="00ED1E1D" w:rsidP="00ED1E1D">
      <w:pPr>
        <w:rPr>
          <w:sz w:val="28"/>
          <w:szCs w:val="28"/>
        </w:rPr>
      </w:pPr>
      <w:r w:rsidRPr="00ED1E1D">
        <w:rPr>
          <w:sz w:val="28"/>
          <w:szCs w:val="28"/>
        </w:rPr>
        <w:t xml:space="preserve">The aim of this study was to evaluate the gene polymorphisms association with conventionalriskfactorsand cardiovascular complications. The case control study was conducted in 2007-2011 and included 405 patients with coronary artery disease (CAD) and acute ischemic episodes admitted to the Municipal Clinical Hospital “Sfânta Treime”, Chisinău. </w:t>
      </w:r>
      <w:r w:rsidRPr="00ED1E1D">
        <w:rPr>
          <w:sz w:val="28"/>
          <w:szCs w:val="28"/>
          <w:lang w:val="en-US"/>
        </w:rPr>
        <w:t>Insertion/deletion (I/D) genotypes of angiotensin-converting enzyme (ACE) and A1166C poly-morphism of angiotensin II type 1 receptor gene, Asp298Glu (A/G) genotypes of the endothelial nitric oxide synthase (eNOS) and PlA1/2 (A1/A2) genotypes of A2/A2 genotype of glycoproteinreceptorgene (GP) (GPIIb/IIIa) IIb/II receptor polymorphisms were identified by amplified polymerase chain reaction and restricted fragment length polymorphism. The authors concluded that the carrier of D/D genotype and D allele in ACE gene, being positively correlated with the risk C/C polymorphic variant of angiotensin II type 1 receptor gene, was associated with hypertension and cardiovascular death. A2/A2 genotype of Gpreceptor</w:t>
      </w:r>
      <w:r>
        <w:rPr>
          <w:sz w:val="28"/>
          <w:szCs w:val="28"/>
          <w:lang w:val="en-US"/>
        </w:rPr>
        <w:t xml:space="preserve"> </w:t>
      </w:r>
      <w:r w:rsidRPr="00ED1E1D">
        <w:rPr>
          <w:sz w:val="28"/>
          <w:szCs w:val="28"/>
          <w:lang w:val="en-US"/>
        </w:rPr>
        <w:t xml:space="preserve">IIb/IIIage new asassociated with susceptibility to CAD and high frequency of myocardial infarction and dyslipidemia, particularly in smokers. </w:t>
      </w:r>
      <w:r w:rsidRPr="00ED1E1D">
        <w:rPr>
          <w:sz w:val="28"/>
          <w:szCs w:val="28"/>
        </w:rPr>
        <w:t>The impact of eNOS polymorphic markers for CAD proved to be hypertension-mediated.</w:t>
      </w:r>
    </w:p>
    <w:p w:rsidR="00ED1E1D" w:rsidRPr="00ED1E1D" w:rsidRDefault="00ED1E1D" w:rsidP="00ED1E1D">
      <w:pPr>
        <w:rPr>
          <w:sz w:val="28"/>
          <w:szCs w:val="28"/>
        </w:rPr>
      </w:pPr>
    </w:p>
    <w:p w:rsidR="00ED1E1D" w:rsidRPr="00ED1E1D" w:rsidRDefault="00ED1E1D" w:rsidP="00ED1E1D">
      <w:pPr>
        <w:pStyle w:val="H1"/>
      </w:pPr>
      <w:r w:rsidRPr="00ED1E1D">
        <w:t>Keywords</w:t>
      </w:r>
    </w:p>
    <w:p w:rsidR="00ED1E1D" w:rsidRPr="00ED1E1D" w:rsidRDefault="00ED1E1D" w:rsidP="00ED1E1D">
      <w:pPr>
        <w:rPr>
          <w:sz w:val="28"/>
          <w:szCs w:val="28"/>
        </w:rPr>
      </w:pPr>
    </w:p>
    <w:p w:rsidR="00ED1E1D" w:rsidRPr="00B34636" w:rsidRDefault="00ED1E1D" w:rsidP="00ED1E1D">
      <w:pPr>
        <w:rPr>
          <w:lang w:val="en-US"/>
        </w:rPr>
      </w:pPr>
      <w:r w:rsidRPr="00B34636">
        <w:rPr>
          <w:sz w:val="28"/>
          <w:szCs w:val="28"/>
          <w:lang w:val="en-US"/>
        </w:rPr>
        <w:t>Gene polymorphisms, conventional risk factors, cardiovascular complications</w:t>
      </w:r>
      <w:r w:rsidR="00B34636">
        <w:rPr>
          <w:sz w:val="28"/>
          <w:szCs w:val="28"/>
          <w:lang w:val="en-US"/>
        </w:rPr>
        <w:t>.</w:t>
      </w:r>
    </w:p>
    <w:p w:rsidR="0057090E" w:rsidRPr="00B34636" w:rsidRDefault="0057090E" w:rsidP="00ED1E1D">
      <w:pPr>
        <w:rPr>
          <w:lang w:val="en-US"/>
        </w:rPr>
      </w:pPr>
    </w:p>
    <w:sectPr w:rsidR="0057090E" w:rsidRPr="00B3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9F"/>
    <w:rsid w:val="00090752"/>
    <w:rsid w:val="0057090E"/>
    <w:rsid w:val="00B00EFC"/>
    <w:rsid w:val="00B34636"/>
    <w:rsid w:val="00BE3B69"/>
    <w:rsid w:val="00BF57B3"/>
    <w:rsid w:val="00D516AE"/>
    <w:rsid w:val="00D60140"/>
    <w:rsid w:val="00ED1E1D"/>
    <w:rsid w:val="00E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A1F93"/>
  <w15:chartTrackingRefBased/>
  <w15:docId w15:val="{75915E12-4DB2-4E9B-ABA5-FE86A4D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link w:val="H10"/>
    <w:qFormat/>
    <w:rsid w:val="00B00EFC"/>
    <w:rPr>
      <w:b/>
      <w:sz w:val="28"/>
      <w:lang w:val="en-US"/>
    </w:rPr>
  </w:style>
  <w:style w:type="character" w:customStyle="1" w:styleId="H10">
    <w:name w:val="H1 Знак"/>
    <w:basedOn w:val="a0"/>
    <w:link w:val="H1"/>
    <w:rsid w:val="00B00EFC"/>
    <w:rPr>
      <w:rFonts w:eastAsiaTheme="minorEastAsia"/>
      <w:b/>
      <w:sz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2020-04-11T05:21:00Z</dcterms:created>
  <dcterms:modified xsi:type="dcterms:W3CDTF">2020-04-11T05:22:00Z</dcterms:modified>
</cp:coreProperties>
</file>